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Musical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Musical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Musical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Musical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Musical Director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Responsible artistically for the performance of all music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Oversee the allocation of work to the Assistant Music Director</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Attend the audition of all vocalists and instrumentalists </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In conjunction with the Creative Director, edit all music and create the show soundtrack</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Record teaching tracks for the Mass Choir in conjunction with Choral Director</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Oversee all arrangements and edit where appropriate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Liaise with the Assistant Musical Director as to the equipment requirements for each rehearsal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Conduct all orchestra rehearsals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Conduct and supervise all orchestra rehearsals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Present at the teachers meeting to ensure effective communication of all necessary information regarding the musical content of the show and student participation as well as copyright requirements.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Collaborate on rehearsal schedules for all staff and performers in the music team in consultation with the Creative Director and Vocal Director</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Provide an orchestral layout for the Sound Designer and Production Manager </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Liaise with the Sound Designer and Production Manager regarding technical requirements of the orchestra </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Create track supplementation for the show and oversee its implementation in rehearsal and performance</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Collaborate with the Creative Director and Vocal Director regarding microphone allocation for Featured Vocalists and other featured performers as necessary.</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Select and engage professional musicians and tutors where required in consultation with the Executive Producer, Operations Manager and Creative Director</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before="0" w:line="240" w:lineRule="auto"/>
        <w:ind w:left="630" w:hanging="360"/>
        <w:rPr>
          <w:color w:val="1f3864"/>
        </w:rPr>
      </w:pPr>
      <w:r w:rsidDel="00000000" w:rsidR="00000000" w:rsidRPr="00000000">
        <w:rPr>
          <w:rFonts w:ascii="Montserrat" w:cs="Montserrat" w:eastAsia="Montserrat" w:hAnsi="Montserrat"/>
          <w:color w:val="1f3864"/>
          <w:sz w:val="20"/>
          <w:szCs w:val="20"/>
          <w:rtl w:val="0"/>
        </w:rPr>
        <w:t xml:space="preserve">Conduct the Orchestra in performances </w:t>
      </w:r>
      <w:r w:rsidDel="00000000" w:rsidR="00000000" w:rsidRPr="00000000">
        <w:rPr>
          <w:rtl w:val="0"/>
        </w:rPr>
      </w:r>
    </w:p>
    <w:p w:rsidR="00000000" w:rsidDel="00000000" w:rsidP="00000000" w:rsidRDefault="00000000" w:rsidRPr="00000000" w14:paraId="00000026">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7">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D">
      <w:pPr>
        <w:spacing w:before="0" w:line="240" w:lineRule="auto"/>
        <w:rPr>
          <w:rFonts w:ascii="Montserrat" w:cs="Montserrat" w:eastAsia="Montserrat" w:hAnsi="Montserrat"/>
          <w:color w:val="1f3864"/>
          <w:sz w:val="20"/>
          <w:szCs w:val="20"/>
          <w:highlight w:val="white"/>
        </w:rPr>
      </w:pPr>
      <w:bookmarkStart w:colFirst="0" w:colLast="0" w:name="_bvz842t8044" w:id="0"/>
      <w:bookmarkEnd w:id="0"/>
      <w:r w:rsidDel="00000000" w:rsidR="00000000" w:rsidRPr="00000000">
        <w:rPr>
          <w:rtl w:val="0"/>
        </w:rPr>
      </w:r>
    </w:p>
    <w:p w:rsidR="00000000" w:rsidDel="00000000" w:rsidP="00000000" w:rsidRDefault="00000000" w:rsidRPr="00000000" w14:paraId="0000002E">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c7c1qeucce16"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234"/>
        <w:gridCol w:w="5787"/>
        <w:tblGridChange w:id="0">
          <w:tblGrid>
            <w:gridCol w:w="3234"/>
            <w:gridCol w:w="5787"/>
          </w:tblGrid>
        </w:tblGridChange>
      </w:tblGrid>
      <w:tr>
        <w:trPr>
          <w:cantSplit w:val="1"/>
          <w:trHeight w:val="397" w:hRule="atLeast"/>
          <w:tblHeader w:val="1"/>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8">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2025-09-08T02:45:56Z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c933e239-7ed4-48b7-8724-46bdc729ba86</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