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40"/>
          <w:szCs w:val="40"/>
        </w:rPr>
      </w:pPr>
      <w:r w:rsidDel="00000000" w:rsidR="00000000" w:rsidRPr="00000000">
        <w:rPr>
          <w:rFonts w:ascii="Montserrat" w:cs="Montserrat" w:eastAsia="Montserrat" w:hAnsi="Montserrat"/>
          <w:b w:val="1"/>
          <w:color w:val="002060"/>
          <w:sz w:val="40"/>
          <w:szCs w:val="40"/>
          <w:rtl w:val="0"/>
        </w:rPr>
        <w:t xml:space="preserve">Southern Stars – Stage Management Team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Stage Management Team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Stage Management Team member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1f3864"/>
          <w:sz w:val="20"/>
          <w:szCs w:val="20"/>
          <w:highlight w:val="white"/>
        </w:rPr>
      </w:pPr>
      <w:bookmarkStart w:colFirst="0" w:colLast="0" w:name="_mv5uup31ksru" w:id="0"/>
      <w:bookmarkEnd w:id="0"/>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Stage Management Team member may have the option to renew their position in 2027.</w:t>
      </w:r>
    </w:p>
    <w:p w:rsidR="00000000" w:rsidDel="00000000" w:rsidP="00000000" w:rsidRDefault="00000000" w:rsidRPr="00000000" w14:paraId="00000012">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Role Description</w:t>
      </w:r>
    </w:p>
    <w:p w:rsidR="00000000" w:rsidDel="00000000" w:rsidP="00000000" w:rsidRDefault="00000000" w:rsidRPr="00000000" w14:paraId="00000014">
      <w:pPr>
        <w:spacing w:before="0" w:line="240" w:lineRule="auto"/>
        <w:rPr>
          <w:rFonts w:ascii="Montserrat" w:cs="Montserrat" w:eastAsia="Montserrat" w:hAnsi="Montserrat"/>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Stage Management Team member as required:</w:t>
      </w:r>
    </w:p>
    <w:p w:rsidR="00000000" w:rsidDel="00000000" w:rsidP="00000000" w:rsidRDefault="00000000" w:rsidRPr="00000000" w14:paraId="00000015">
      <w:pPr>
        <w:pStyle w:val="Heading4"/>
        <w:keepNext w:val="0"/>
        <w:keepLines w:val="0"/>
        <w:spacing w:line="240" w:lineRule="auto"/>
        <w:rPr>
          <w:rFonts w:ascii="Montserrat" w:cs="Montserrat" w:eastAsia="Montserrat" w:hAnsi="Montserrat"/>
          <w:color w:val="002060"/>
          <w:sz w:val="22"/>
          <w:szCs w:val="22"/>
          <w:highlight w:val="white"/>
        </w:rPr>
      </w:pPr>
      <w:bookmarkStart w:colFirst="0" w:colLast="0" w:name="_cnhs7vx3pui0" w:id="1"/>
      <w:bookmarkEnd w:id="1"/>
      <w:r w:rsidDel="00000000" w:rsidR="00000000" w:rsidRPr="00000000">
        <w:rPr>
          <w:rFonts w:ascii="Montserrat" w:cs="Montserrat" w:eastAsia="Montserrat" w:hAnsi="Montserrat"/>
          <w:color w:val="002060"/>
          <w:sz w:val="22"/>
          <w:szCs w:val="22"/>
          <w:highlight w:val="white"/>
          <w:rtl w:val="0"/>
        </w:rPr>
        <w:t xml:space="preserve">Key Responsibilities</w:t>
      </w:r>
    </w:p>
    <w:p w:rsidR="00000000" w:rsidDel="00000000" w:rsidP="00000000" w:rsidRDefault="00000000" w:rsidRPr="00000000" w14:paraId="00000016">
      <w:pPr>
        <w:spacing w:after="240" w:line="240" w:lineRule="auto"/>
        <w:ind w:left="0" w:firstLine="0"/>
        <w:rPr>
          <w:rFonts w:ascii="Montserrat" w:cs="Montserrat" w:eastAsia="Montserrat" w:hAnsi="Montserrat"/>
          <w:b w:val="1"/>
          <w:color w:val="002060"/>
          <w:sz w:val="22"/>
          <w:szCs w:val="22"/>
          <w:highlight w:val="white"/>
        </w:rPr>
      </w:pPr>
      <w:r w:rsidDel="00000000" w:rsidR="00000000" w:rsidRPr="00000000">
        <w:rPr>
          <w:rFonts w:ascii="Montserrat" w:cs="Montserrat" w:eastAsia="Montserrat" w:hAnsi="Montserrat"/>
          <w:b w:val="1"/>
          <w:color w:val="002060"/>
          <w:sz w:val="20"/>
          <w:szCs w:val="20"/>
          <w:highlight w:val="white"/>
          <w:rtl w:val="0"/>
        </w:rPr>
        <w:t xml:space="preserve">Props Coordination</w:t>
      </w:r>
      <w:r w:rsidDel="00000000" w:rsidR="00000000" w:rsidRPr="00000000">
        <w:rPr>
          <w:rtl w:val="0"/>
        </w:rPr>
      </w:r>
    </w:p>
    <w:p w:rsidR="00000000" w:rsidDel="00000000" w:rsidP="00000000" w:rsidRDefault="00000000" w:rsidRPr="00000000" w14:paraId="00000017">
      <w:pPr>
        <w:numPr>
          <w:ilvl w:val="0"/>
          <w:numId w:val="3"/>
        </w:numPr>
        <w:spacing w:after="0" w:afterAutospacing="0" w:line="240" w:lineRule="auto"/>
        <w:ind w:left="720" w:hanging="360"/>
        <w:rPr>
          <w:rFonts w:ascii="Montserrat" w:cs="Montserrat" w:eastAsia="Montserrat" w:hAnsi="Montserrat"/>
          <w:color w:val="002060"/>
          <w:sz w:val="20"/>
          <w:szCs w:val="20"/>
          <w:highlight w:val="white"/>
          <w:u w:val="none"/>
        </w:rPr>
      </w:pPr>
      <w:r w:rsidDel="00000000" w:rsidR="00000000" w:rsidRPr="00000000">
        <w:rPr>
          <w:rFonts w:ascii="Montserrat" w:cs="Montserrat" w:eastAsia="Montserrat" w:hAnsi="Montserrat"/>
          <w:color w:val="002060"/>
          <w:sz w:val="20"/>
          <w:szCs w:val="20"/>
          <w:highlight w:val="white"/>
          <w:rtl w:val="0"/>
        </w:rPr>
        <w:t xml:space="preserve">Oversee the organisation, preparation, and distribution of props required for rehearsals and performances.</w:t>
      </w:r>
    </w:p>
    <w:p w:rsidR="00000000" w:rsidDel="00000000" w:rsidP="00000000" w:rsidRDefault="00000000" w:rsidRPr="00000000" w14:paraId="00000018">
      <w:pPr>
        <w:numPr>
          <w:ilvl w:val="0"/>
          <w:numId w:val="3"/>
        </w:numPr>
        <w:spacing w:after="0" w:afterAutospacing="0" w:before="0" w:beforeAutospacing="0" w:line="240" w:lineRule="auto"/>
        <w:ind w:left="720" w:hanging="360"/>
        <w:rPr>
          <w:rFonts w:ascii="Montserrat" w:cs="Montserrat" w:eastAsia="Montserrat" w:hAnsi="Montserrat"/>
          <w:color w:val="002060"/>
          <w:sz w:val="20"/>
          <w:szCs w:val="20"/>
          <w:highlight w:val="white"/>
          <w:u w:val="none"/>
        </w:rPr>
      </w:pPr>
      <w:r w:rsidDel="00000000" w:rsidR="00000000" w:rsidRPr="00000000">
        <w:rPr>
          <w:rFonts w:ascii="Montserrat" w:cs="Montserrat" w:eastAsia="Montserrat" w:hAnsi="Montserrat"/>
          <w:color w:val="002060"/>
          <w:sz w:val="20"/>
          <w:szCs w:val="20"/>
          <w:highlight w:val="white"/>
          <w:rtl w:val="0"/>
        </w:rPr>
        <w:t xml:space="preserve">Liaise with the props team to ensure accuracy, readiness, and safe handling of all items.</w:t>
      </w:r>
    </w:p>
    <w:p w:rsidR="00000000" w:rsidDel="00000000" w:rsidP="00000000" w:rsidRDefault="00000000" w:rsidRPr="00000000" w14:paraId="00000019">
      <w:pPr>
        <w:numPr>
          <w:ilvl w:val="0"/>
          <w:numId w:val="3"/>
        </w:numPr>
        <w:spacing w:after="240" w:before="0" w:beforeAutospacing="0" w:line="240" w:lineRule="auto"/>
        <w:ind w:left="720" w:hanging="360"/>
        <w:rPr>
          <w:rFonts w:ascii="Montserrat" w:cs="Montserrat" w:eastAsia="Montserrat" w:hAnsi="Montserrat"/>
          <w:color w:val="002060"/>
          <w:sz w:val="20"/>
          <w:szCs w:val="20"/>
          <w:highlight w:val="white"/>
          <w:u w:val="none"/>
        </w:rPr>
      </w:pPr>
      <w:r w:rsidDel="00000000" w:rsidR="00000000" w:rsidRPr="00000000">
        <w:rPr>
          <w:rFonts w:ascii="Montserrat" w:cs="Montserrat" w:eastAsia="Montserrat" w:hAnsi="Montserrat"/>
          <w:color w:val="002060"/>
          <w:sz w:val="20"/>
          <w:szCs w:val="20"/>
          <w:highlight w:val="white"/>
          <w:rtl w:val="0"/>
        </w:rPr>
        <w:t xml:space="preserve">Coordinate the collection, storage, and return of props post-performance</w:t>
      </w:r>
    </w:p>
    <w:p w:rsidR="00000000" w:rsidDel="00000000" w:rsidP="00000000" w:rsidRDefault="00000000" w:rsidRPr="00000000" w14:paraId="0000001A">
      <w:pPr>
        <w:spacing w:after="240" w:line="240" w:lineRule="auto"/>
        <w:rPr>
          <w:rFonts w:ascii="Montserrat" w:cs="Montserrat" w:eastAsia="Montserrat" w:hAnsi="Montserrat"/>
          <w:color w:val="002060"/>
          <w:sz w:val="20"/>
          <w:szCs w:val="20"/>
          <w:highlight w:val="white"/>
        </w:rPr>
      </w:pPr>
      <w:r w:rsidDel="00000000" w:rsidR="00000000" w:rsidRPr="00000000">
        <w:rPr>
          <w:rtl w:val="0"/>
        </w:rPr>
      </w:r>
    </w:p>
    <w:p w:rsidR="00000000" w:rsidDel="00000000" w:rsidP="00000000" w:rsidRDefault="00000000" w:rsidRPr="00000000" w14:paraId="0000001B">
      <w:pPr>
        <w:spacing w:after="240" w:line="240" w:lineRule="auto"/>
        <w:rPr>
          <w:rFonts w:ascii="Montserrat" w:cs="Montserrat" w:eastAsia="Montserrat" w:hAnsi="Montserrat"/>
          <w:color w:val="002060"/>
          <w:sz w:val="20"/>
          <w:szCs w:val="20"/>
          <w:highlight w:val="white"/>
        </w:rPr>
      </w:pPr>
      <w:r w:rsidDel="00000000" w:rsidR="00000000" w:rsidRPr="00000000">
        <w:rPr>
          <w:rtl w:val="0"/>
        </w:rPr>
      </w:r>
    </w:p>
    <w:p w:rsidR="00000000" w:rsidDel="00000000" w:rsidP="00000000" w:rsidRDefault="00000000" w:rsidRPr="00000000" w14:paraId="0000001C">
      <w:pPr>
        <w:spacing w:after="240" w:line="240" w:lineRule="auto"/>
        <w:ind w:left="0" w:firstLine="0"/>
        <w:rPr>
          <w:rFonts w:ascii="Montserrat" w:cs="Montserrat" w:eastAsia="Montserrat" w:hAnsi="Montserrat"/>
          <w:b w:val="1"/>
          <w:color w:val="002060"/>
          <w:sz w:val="20"/>
          <w:szCs w:val="20"/>
          <w:highlight w:val="white"/>
        </w:rPr>
      </w:pPr>
      <w:r w:rsidDel="00000000" w:rsidR="00000000" w:rsidRPr="00000000">
        <w:rPr>
          <w:rFonts w:ascii="Montserrat" w:cs="Montserrat" w:eastAsia="Montserrat" w:hAnsi="Montserrat"/>
          <w:b w:val="1"/>
          <w:color w:val="002060"/>
          <w:sz w:val="20"/>
          <w:szCs w:val="20"/>
          <w:highlight w:val="white"/>
          <w:rtl w:val="0"/>
        </w:rPr>
        <w:t xml:space="preserve">Performer and School Coordination</w:t>
      </w:r>
    </w:p>
    <w:p w:rsidR="00000000" w:rsidDel="00000000" w:rsidP="00000000" w:rsidRDefault="00000000" w:rsidRPr="00000000" w14:paraId="0000001D">
      <w:pPr>
        <w:numPr>
          <w:ilvl w:val="0"/>
          <w:numId w:val="5"/>
        </w:numPr>
        <w:spacing w:after="0" w:afterAutospacing="0" w:line="240" w:lineRule="auto"/>
        <w:ind w:left="720" w:hanging="360"/>
        <w:rPr>
          <w:rFonts w:ascii="Montserrat" w:cs="Montserrat" w:eastAsia="Montserrat" w:hAnsi="Montserrat"/>
          <w:color w:val="002060"/>
          <w:sz w:val="20"/>
          <w:szCs w:val="20"/>
          <w:highlight w:val="white"/>
          <w:u w:val="none"/>
        </w:rPr>
      </w:pPr>
      <w:r w:rsidDel="00000000" w:rsidR="00000000" w:rsidRPr="00000000">
        <w:rPr>
          <w:rFonts w:ascii="Montserrat" w:cs="Montserrat" w:eastAsia="Montserrat" w:hAnsi="Montserrat"/>
          <w:color w:val="002060"/>
          <w:sz w:val="20"/>
          <w:szCs w:val="20"/>
          <w:highlight w:val="white"/>
          <w:rtl w:val="0"/>
        </w:rPr>
        <w:t xml:space="preserve">Register all performers on arrival and manage sign-in processes.</w:t>
      </w:r>
    </w:p>
    <w:p w:rsidR="00000000" w:rsidDel="00000000" w:rsidP="00000000" w:rsidRDefault="00000000" w:rsidRPr="00000000" w14:paraId="0000001E">
      <w:pPr>
        <w:numPr>
          <w:ilvl w:val="0"/>
          <w:numId w:val="5"/>
        </w:numPr>
        <w:spacing w:after="0" w:afterAutospacing="0" w:before="0" w:beforeAutospacing="0" w:line="240" w:lineRule="auto"/>
        <w:ind w:left="720" w:hanging="360"/>
        <w:rPr>
          <w:rFonts w:ascii="Montserrat" w:cs="Montserrat" w:eastAsia="Montserrat" w:hAnsi="Montserrat"/>
          <w:color w:val="002060"/>
          <w:sz w:val="20"/>
          <w:szCs w:val="20"/>
          <w:highlight w:val="white"/>
          <w:u w:val="none"/>
        </w:rPr>
      </w:pPr>
      <w:r w:rsidDel="00000000" w:rsidR="00000000" w:rsidRPr="00000000">
        <w:rPr>
          <w:rFonts w:ascii="Montserrat" w:cs="Montserrat" w:eastAsia="Montserrat" w:hAnsi="Montserrat"/>
          <w:color w:val="002060"/>
          <w:sz w:val="20"/>
          <w:szCs w:val="20"/>
          <w:highlight w:val="white"/>
          <w:rtl w:val="0"/>
        </w:rPr>
        <w:t xml:space="preserve">Greet schools and liaise with teachers, providing clear instructions to ensure students understand procedures and expectations.</w:t>
      </w:r>
    </w:p>
    <w:p w:rsidR="00000000" w:rsidDel="00000000" w:rsidP="00000000" w:rsidRDefault="00000000" w:rsidRPr="00000000" w14:paraId="0000001F">
      <w:pPr>
        <w:numPr>
          <w:ilvl w:val="0"/>
          <w:numId w:val="5"/>
        </w:numPr>
        <w:spacing w:after="0" w:afterAutospacing="0" w:before="0" w:beforeAutospacing="0" w:line="240" w:lineRule="auto"/>
        <w:ind w:left="720" w:hanging="360"/>
        <w:rPr>
          <w:rFonts w:ascii="Montserrat" w:cs="Montserrat" w:eastAsia="Montserrat" w:hAnsi="Montserrat"/>
          <w:color w:val="002060"/>
          <w:sz w:val="20"/>
          <w:szCs w:val="20"/>
          <w:highlight w:val="white"/>
          <w:u w:val="none"/>
        </w:rPr>
      </w:pPr>
      <w:r w:rsidDel="00000000" w:rsidR="00000000" w:rsidRPr="00000000">
        <w:rPr>
          <w:rFonts w:ascii="Montserrat" w:cs="Montserrat" w:eastAsia="Montserrat" w:hAnsi="Montserrat"/>
          <w:color w:val="002060"/>
          <w:sz w:val="20"/>
          <w:szCs w:val="20"/>
          <w:highlight w:val="white"/>
          <w:rtl w:val="0"/>
        </w:rPr>
        <w:t xml:space="preserve">Coordinate the safe movement of schools and ensembles in the tunnels, ensuring smooth and efficient entry and exit to and from the arena.</w:t>
      </w:r>
    </w:p>
    <w:p w:rsidR="00000000" w:rsidDel="00000000" w:rsidP="00000000" w:rsidRDefault="00000000" w:rsidRPr="00000000" w14:paraId="00000020">
      <w:pPr>
        <w:numPr>
          <w:ilvl w:val="0"/>
          <w:numId w:val="5"/>
        </w:numPr>
        <w:spacing w:after="0" w:afterAutospacing="0" w:before="0" w:beforeAutospacing="0" w:line="240" w:lineRule="auto"/>
        <w:ind w:left="720" w:hanging="360"/>
        <w:rPr>
          <w:rFonts w:ascii="Montserrat" w:cs="Montserrat" w:eastAsia="Montserrat" w:hAnsi="Montserrat"/>
          <w:color w:val="002060"/>
          <w:sz w:val="20"/>
          <w:szCs w:val="20"/>
          <w:highlight w:val="white"/>
          <w:u w:val="none"/>
        </w:rPr>
      </w:pPr>
      <w:r w:rsidDel="00000000" w:rsidR="00000000" w:rsidRPr="00000000">
        <w:rPr>
          <w:rFonts w:ascii="Montserrat" w:cs="Montserrat" w:eastAsia="Montserrat" w:hAnsi="Montserrat"/>
          <w:color w:val="002060"/>
          <w:sz w:val="20"/>
          <w:szCs w:val="20"/>
          <w:highlight w:val="white"/>
          <w:rtl w:val="0"/>
        </w:rPr>
        <w:t xml:space="preserve">Monitor safety during transitions, entrances, and exits, ensuring crowd flow is controlled and risk is minimised.</w:t>
      </w:r>
    </w:p>
    <w:p w:rsidR="00000000" w:rsidDel="00000000" w:rsidP="00000000" w:rsidRDefault="00000000" w:rsidRPr="00000000" w14:paraId="00000021">
      <w:pPr>
        <w:numPr>
          <w:ilvl w:val="0"/>
          <w:numId w:val="5"/>
        </w:numPr>
        <w:spacing w:after="240" w:before="0" w:beforeAutospacing="0" w:line="240" w:lineRule="auto"/>
        <w:ind w:left="720" w:hanging="360"/>
        <w:rPr>
          <w:rFonts w:ascii="Montserrat" w:cs="Montserrat" w:eastAsia="Montserrat" w:hAnsi="Montserrat"/>
          <w:color w:val="002060"/>
          <w:sz w:val="20"/>
          <w:szCs w:val="20"/>
          <w:highlight w:val="white"/>
          <w:u w:val="none"/>
        </w:rPr>
      </w:pPr>
      <w:r w:rsidDel="00000000" w:rsidR="00000000" w:rsidRPr="00000000">
        <w:rPr>
          <w:rFonts w:ascii="Montserrat" w:cs="Montserrat" w:eastAsia="Montserrat" w:hAnsi="Montserrat"/>
          <w:color w:val="002060"/>
          <w:sz w:val="20"/>
          <w:szCs w:val="20"/>
          <w:highlight w:val="white"/>
          <w:rtl w:val="0"/>
        </w:rPr>
        <w:t xml:space="preserve">Assist with dismissal procedures at the conclusion of rehearsals and shows to ensure all performers safely reunite with their schools.</w:t>
      </w:r>
    </w:p>
    <w:p w:rsidR="00000000" w:rsidDel="00000000" w:rsidP="00000000" w:rsidRDefault="00000000" w:rsidRPr="00000000" w14:paraId="00000022">
      <w:pPr>
        <w:spacing w:after="240" w:line="240" w:lineRule="auto"/>
        <w:ind w:left="0" w:firstLine="0"/>
        <w:rPr>
          <w:rFonts w:ascii="Montserrat" w:cs="Montserrat" w:eastAsia="Montserrat" w:hAnsi="Montserrat"/>
          <w:b w:val="1"/>
          <w:color w:val="002060"/>
          <w:sz w:val="20"/>
          <w:szCs w:val="20"/>
          <w:highlight w:val="white"/>
        </w:rPr>
      </w:pPr>
      <w:r w:rsidDel="00000000" w:rsidR="00000000" w:rsidRPr="00000000">
        <w:rPr>
          <w:rFonts w:ascii="Montserrat" w:cs="Montserrat" w:eastAsia="Montserrat" w:hAnsi="Montserrat"/>
          <w:b w:val="1"/>
          <w:color w:val="002060"/>
          <w:sz w:val="20"/>
          <w:szCs w:val="20"/>
          <w:highlight w:val="white"/>
          <w:rtl w:val="0"/>
        </w:rPr>
        <w:t xml:space="preserve">Safety and Access Control</w:t>
      </w:r>
    </w:p>
    <w:p w:rsidR="00000000" w:rsidDel="00000000" w:rsidP="00000000" w:rsidRDefault="00000000" w:rsidRPr="00000000" w14:paraId="00000023">
      <w:pPr>
        <w:numPr>
          <w:ilvl w:val="0"/>
          <w:numId w:val="6"/>
        </w:numPr>
        <w:spacing w:after="0" w:afterAutospacing="0" w:line="240" w:lineRule="auto"/>
        <w:ind w:left="720" w:hanging="360"/>
        <w:rPr>
          <w:rFonts w:ascii="Montserrat" w:cs="Montserrat" w:eastAsia="Montserrat" w:hAnsi="Montserrat"/>
          <w:color w:val="002060"/>
          <w:sz w:val="20"/>
          <w:szCs w:val="20"/>
          <w:highlight w:val="white"/>
          <w:u w:val="none"/>
        </w:rPr>
      </w:pPr>
      <w:r w:rsidDel="00000000" w:rsidR="00000000" w:rsidRPr="00000000">
        <w:rPr>
          <w:rFonts w:ascii="Montserrat" w:cs="Montserrat" w:eastAsia="Montserrat" w:hAnsi="Montserrat"/>
          <w:color w:val="002060"/>
          <w:sz w:val="20"/>
          <w:szCs w:val="20"/>
          <w:highlight w:val="white"/>
          <w:rtl w:val="0"/>
        </w:rPr>
        <w:t xml:space="preserve">Ensure safe access to the arena floor during rehearsals and performances.</w:t>
      </w:r>
    </w:p>
    <w:p w:rsidR="00000000" w:rsidDel="00000000" w:rsidP="00000000" w:rsidRDefault="00000000" w:rsidRPr="00000000" w14:paraId="00000024">
      <w:pPr>
        <w:numPr>
          <w:ilvl w:val="0"/>
          <w:numId w:val="6"/>
        </w:numPr>
        <w:spacing w:after="0" w:afterAutospacing="0" w:before="0" w:beforeAutospacing="0" w:line="240" w:lineRule="auto"/>
        <w:ind w:left="720" w:hanging="360"/>
        <w:rPr>
          <w:rFonts w:ascii="Montserrat" w:cs="Montserrat" w:eastAsia="Montserrat" w:hAnsi="Montserrat"/>
          <w:color w:val="002060"/>
          <w:sz w:val="20"/>
          <w:szCs w:val="20"/>
          <w:highlight w:val="white"/>
          <w:u w:val="none"/>
        </w:rPr>
      </w:pPr>
      <w:r w:rsidDel="00000000" w:rsidR="00000000" w:rsidRPr="00000000">
        <w:rPr>
          <w:rFonts w:ascii="Montserrat" w:cs="Montserrat" w:eastAsia="Montserrat" w:hAnsi="Montserrat"/>
          <w:color w:val="002060"/>
          <w:sz w:val="20"/>
          <w:szCs w:val="20"/>
          <w:highlight w:val="white"/>
          <w:rtl w:val="0"/>
        </w:rPr>
        <w:t xml:space="preserve">Distribute ID and security tags to authorised personnel to manage access.</w:t>
      </w:r>
    </w:p>
    <w:p w:rsidR="00000000" w:rsidDel="00000000" w:rsidP="00000000" w:rsidRDefault="00000000" w:rsidRPr="00000000" w14:paraId="00000025">
      <w:pPr>
        <w:numPr>
          <w:ilvl w:val="0"/>
          <w:numId w:val="6"/>
        </w:numPr>
        <w:spacing w:after="240" w:before="0" w:beforeAutospacing="0" w:line="240" w:lineRule="auto"/>
        <w:ind w:left="720" w:hanging="360"/>
        <w:rPr>
          <w:rFonts w:ascii="Montserrat" w:cs="Montserrat" w:eastAsia="Montserrat" w:hAnsi="Montserrat"/>
          <w:color w:val="002060"/>
          <w:sz w:val="20"/>
          <w:szCs w:val="20"/>
          <w:highlight w:val="white"/>
          <w:u w:val="none"/>
        </w:rPr>
      </w:pPr>
      <w:r w:rsidDel="00000000" w:rsidR="00000000" w:rsidRPr="00000000">
        <w:rPr>
          <w:rFonts w:ascii="Montserrat" w:cs="Montserrat" w:eastAsia="Montserrat" w:hAnsi="Montserrat"/>
          <w:color w:val="002060"/>
          <w:sz w:val="20"/>
          <w:szCs w:val="20"/>
          <w:highlight w:val="white"/>
          <w:rtl w:val="0"/>
        </w:rPr>
        <w:t xml:space="preserve">Monitor tunnels, backstage, and floor areas to ensure compliance with safety protocols.</w:t>
      </w:r>
    </w:p>
    <w:p w:rsidR="00000000" w:rsidDel="00000000" w:rsidP="00000000" w:rsidRDefault="00000000" w:rsidRPr="00000000" w14:paraId="00000026">
      <w:pPr>
        <w:spacing w:after="240" w:line="240" w:lineRule="auto"/>
        <w:ind w:left="0" w:firstLine="0"/>
        <w:rPr>
          <w:rFonts w:ascii="Montserrat" w:cs="Montserrat" w:eastAsia="Montserrat" w:hAnsi="Montserrat"/>
          <w:b w:val="1"/>
          <w:color w:val="002060"/>
          <w:sz w:val="20"/>
          <w:szCs w:val="20"/>
          <w:highlight w:val="white"/>
        </w:rPr>
      </w:pPr>
      <w:r w:rsidDel="00000000" w:rsidR="00000000" w:rsidRPr="00000000">
        <w:rPr>
          <w:rFonts w:ascii="Montserrat" w:cs="Montserrat" w:eastAsia="Montserrat" w:hAnsi="Montserrat"/>
          <w:b w:val="1"/>
          <w:color w:val="002060"/>
          <w:sz w:val="20"/>
          <w:szCs w:val="20"/>
          <w:highlight w:val="white"/>
          <w:rtl w:val="0"/>
        </w:rPr>
        <w:t xml:space="preserve">Communication and Support</w:t>
      </w:r>
    </w:p>
    <w:p w:rsidR="00000000" w:rsidDel="00000000" w:rsidP="00000000" w:rsidRDefault="00000000" w:rsidRPr="00000000" w14:paraId="00000027">
      <w:pPr>
        <w:numPr>
          <w:ilvl w:val="0"/>
          <w:numId w:val="1"/>
        </w:numPr>
        <w:spacing w:after="0" w:afterAutospacing="0" w:line="240" w:lineRule="auto"/>
        <w:ind w:left="720" w:hanging="360"/>
        <w:rPr>
          <w:rFonts w:ascii="Montserrat" w:cs="Montserrat" w:eastAsia="Montserrat" w:hAnsi="Montserrat"/>
          <w:color w:val="002060"/>
          <w:sz w:val="20"/>
          <w:szCs w:val="20"/>
          <w:highlight w:val="white"/>
          <w:u w:val="none"/>
        </w:rPr>
      </w:pPr>
      <w:r w:rsidDel="00000000" w:rsidR="00000000" w:rsidRPr="00000000">
        <w:rPr>
          <w:rFonts w:ascii="Montserrat" w:cs="Montserrat" w:eastAsia="Montserrat" w:hAnsi="Montserrat"/>
          <w:color w:val="002060"/>
          <w:sz w:val="20"/>
          <w:szCs w:val="20"/>
          <w:highlight w:val="white"/>
          <w:rtl w:val="0"/>
        </w:rPr>
        <w:t xml:space="preserve">Use the comms system to communicate effectively with the Stage Manager, production crew, and other team members throughout rehearsals and shows.</w:t>
      </w:r>
    </w:p>
    <w:p w:rsidR="00000000" w:rsidDel="00000000" w:rsidP="00000000" w:rsidRDefault="00000000" w:rsidRPr="00000000" w14:paraId="00000028">
      <w:pPr>
        <w:numPr>
          <w:ilvl w:val="0"/>
          <w:numId w:val="1"/>
        </w:numPr>
        <w:spacing w:after="0" w:afterAutospacing="0" w:before="0" w:beforeAutospacing="0" w:line="240" w:lineRule="auto"/>
        <w:ind w:left="720" w:hanging="360"/>
        <w:rPr>
          <w:rFonts w:ascii="Montserrat" w:cs="Montserrat" w:eastAsia="Montserrat" w:hAnsi="Montserrat"/>
          <w:color w:val="002060"/>
          <w:sz w:val="20"/>
          <w:szCs w:val="20"/>
          <w:highlight w:val="white"/>
          <w:u w:val="none"/>
        </w:rPr>
      </w:pPr>
      <w:r w:rsidDel="00000000" w:rsidR="00000000" w:rsidRPr="00000000">
        <w:rPr>
          <w:rFonts w:ascii="Montserrat" w:cs="Montserrat" w:eastAsia="Montserrat" w:hAnsi="Montserrat"/>
          <w:color w:val="002060"/>
          <w:sz w:val="20"/>
          <w:szCs w:val="20"/>
          <w:highlight w:val="white"/>
          <w:rtl w:val="0"/>
        </w:rPr>
        <w:t xml:space="preserve">Relay instructions promptly to students, teachers, and volunteers to keep schedules running smoothly. </w:t>
      </w:r>
    </w:p>
    <w:p w:rsidR="00000000" w:rsidDel="00000000" w:rsidP="00000000" w:rsidRDefault="00000000" w:rsidRPr="00000000" w14:paraId="00000029">
      <w:pPr>
        <w:numPr>
          <w:ilvl w:val="0"/>
          <w:numId w:val="1"/>
        </w:numPr>
        <w:spacing w:after="240" w:before="0" w:beforeAutospacing="0" w:line="240" w:lineRule="auto"/>
        <w:ind w:left="720" w:hanging="360"/>
        <w:rPr>
          <w:rFonts w:ascii="Montserrat" w:cs="Montserrat" w:eastAsia="Montserrat" w:hAnsi="Montserrat"/>
          <w:color w:val="002060"/>
          <w:sz w:val="20"/>
          <w:szCs w:val="20"/>
          <w:highlight w:val="white"/>
          <w:u w:val="none"/>
        </w:rPr>
      </w:pPr>
      <w:r w:rsidDel="00000000" w:rsidR="00000000" w:rsidRPr="00000000">
        <w:rPr>
          <w:rFonts w:ascii="Montserrat" w:cs="Montserrat" w:eastAsia="Montserrat" w:hAnsi="Montserrat"/>
          <w:color w:val="002060"/>
          <w:sz w:val="20"/>
          <w:szCs w:val="20"/>
          <w:highlight w:val="white"/>
          <w:rtl w:val="0"/>
        </w:rPr>
        <w:t xml:space="preserve">Work cohesively with VET students on work placement, providing mentorship, guidance, and support in a professional environment.</w:t>
      </w:r>
    </w:p>
    <w:p w:rsidR="00000000" w:rsidDel="00000000" w:rsidP="00000000" w:rsidRDefault="00000000" w:rsidRPr="00000000" w14:paraId="0000002A">
      <w:pPr>
        <w:spacing w:after="240" w:line="240" w:lineRule="auto"/>
        <w:ind w:left="0" w:firstLine="0"/>
        <w:rPr>
          <w:rFonts w:ascii="Montserrat" w:cs="Montserrat" w:eastAsia="Montserrat" w:hAnsi="Montserrat"/>
          <w:b w:val="1"/>
          <w:color w:val="002060"/>
          <w:sz w:val="20"/>
          <w:szCs w:val="20"/>
          <w:highlight w:val="white"/>
        </w:rPr>
      </w:pPr>
      <w:r w:rsidDel="00000000" w:rsidR="00000000" w:rsidRPr="00000000">
        <w:rPr>
          <w:rFonts w:ascii="Montserrat" w:cs="Montserrat" w:eastAsia="Montserrat" w:hAnsi="Montserrat"/>
          <w:b w:val="1"/>
          <w:color w:val="002060"/>
          <w:sz w:val="20"/>
          <w:szCs w:val="20"/>
          <w:highlight w:val="white"/>
          <w:rtl w:val="0"/>
        </w:rPr>
        <w:t xml:space="preserve">Merchandise and Resource Distribution</w:t>
      </w:r>
    </w:p>
    <w:p w:rsidR="00000000" w:rsidDel="00000000" w:rsidP="00000000" w:rsidRDefault="00000000" w:rsidRPr="00000000" w14:paraId="0000002B">
      <w:pPr>
        <w:numPr>
          <w:ilvl w:val="0"/>
          <w:numId w:val="2"/>
        </w:numPr>
        <w:spacing w:after="0" w:afterAutospacing="0" w:line="240" w:lineRule="auto"/>
        <w:ind w:left="720" w:hanging="360"/>
        <w:rPr>
          <w:rFonts w:ascii="Montserrat" w:cs="Montserrat" w:eastAsia="Montserrat" w:hAnsi="Montserrat"/>
          <w:color w:val="002060"/>
          <w:sz w:val="20"/>
          <w:szCs w:val="20"/>
          <w:highlight w:val="white"/>
          <w:u w:val="none"/>
        </w:rPr>
      </w:pPr>
      <w:r w:rsidDel="00000000" w:rsidR="00000000" w:rsidRPr="00000000">
        <w:rPr>
          <w:rFonts w:ascii="Montserrat" w:cs="Montserrat" w:eastAsia="Montserrat" w:hAnsi="Montserrat"/>
          <w:color w:val="002060"/>
          <w:sz w:val="20"/>
          <w:szCs w:val="20"/>
          <w:highlight w:val="white"/>
          <w:rtl w:val="0"/>
        </w:rPr>
        <w:t xml:space="preserve">Distribute merchandise, choir props, and any other performance-related materials as required.</w:t>
      </w:r>
    </w:p>
    <w:p w:rsidR="00000000" w:rsidDel="00000000" w:rsidP="00000000" w:rsidRDefault="00000000" w:rsidRPr="00000000" w14:paraId="0000002C">
      <w:pPr>
        <w:numPr>
          <w:ilvl w:val="0"/>
          <w:numId w:val="2"/>
        </w:numPr>
        <w:spacing w:after="240" w:before="0" w:beforeAutospacing="0" w:line="240" w:lineRule="auto"/>
        <w:ind w:left="720" w:hanging="360"/>
        <w:rPr>
          <w:rFonts w:ascii="Montserrat" w:cs="Montserrat" w:eastAsia="Montserrat" w:hAnsi="Montserrat"/>
          <w:color w:val="002060"/>
          <w:sz w:val="20"/>
          <w:szCs w:val="20"/>
          <w:highlight w:val="white"/>
          <w:u w:val="none"/>
        </w:rPr>
      </w:pPr>
      <w:r w:rsidDel="00000000" w:rsidR="00000000" w:rsidRPr="00000000">
        <w:rPr>
          <w:rFonts w:ascii="Montserrat" w:cs="Montserrat" w:eastAsia="Montserrat" w:hAnsi="Montserrat"/>
          <w:color w:val="002060"/>
          <w:sz w:val="20"/>
          <w:szCs w:val="20"/>
          <w:highlight w:val="white"/>
          <w:rtl w:val="0"/>
        </w:rPr>
        <w:t xml:space="preserve">Manage lost property items, ensuring they are safely stored and returned to their owners where possible.</w:t>
      </w:r>
      <w:r w:rsidDel="00000000" w:rsidR="00000000" w:rsidRPr="00000000">
        <w:rPr>
          <w:rtl w:val="0"/>
        </w:rPr>
      </w:r>
    </w:p>
    <w:p w:rsidR="00000000" w:rsidDel="00000000" w:rsidP="00000000" w:rsidRDefault="00000000" w:rsidRPr="00000000" w14:paraId="0000002D">
      <w:pPr>
        <w:spacing w:before="0" w:line="240" w:lineRule="auto"/>
        <w:rPr>
          <w:rFonts w:ascii="Montserrat" w:cs="Montserrat" w:eastAsia="Montserrat" w:hAnsi="Montserrat"/>
          <w:b w:val="1"/>
          <w:color w:val="002060"/>
          <w:sz w:val="20"/>
          <w:szCs w:val="20"/>
          <w:highlight w:val="white"/>
        </w:rPr>
      </w:pPr>
      <w:r w:rsidDel="00000000" w:rsidR="00000000" w:rsidRPr="00000000">
        <w:rPr>
          <w:rFonts w:ascii="Montserrat" w:cs="Montserrat" w:eastAsia="Montserrat" w:hAnsi="Montserrat"/>
          <w:b w:val="1"/>
          <w:color w:val="002060"/>
          <w:sz w:val="20"/>
          <w:szCs w:val="20"/>
          <w:highlight w:val="white"/>
          <w:rtl w:val="0"/>
        </w:rPr>
        <w:t xml:space="preserve">Essential Criteria</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pacing w:before="0" w:line="240" w:lineRule="auto"/>
        <w:ind w:left="720" w:hanging="360"/>
        <w:rPr>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Teaching qualifications and/or recent school or performance-based experience. A volunteer may also apply for this position, provided child protection clearance has been confirmed. </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pacing w:before="0" w:line="240" w:lineRule="auto"/>
        <w:ind w:left="720" w:hanging="360"/>
        <w:rPr>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Demonstrated understanding of large scale productions and expertise in one or more areas of the production.</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pacing w:before="0" w:line="240" w:lineRule="auto"/>
        <w:ind w:left="720" w:hanging="360"/>
        <w:rPr>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Excellent interpersonal, communication and organisational skills.</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pacing w:before="0" w:line="240" w:lineRule="auto"/>
        <w:ind w:left="720" w:hanging="360"/>
        <w:rPr>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Demonstrated willingness to work collaboratively with the Southern Stars Team.</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pacing w:after="120" w:before="0" w:line="240" w:lineRule="auto"/>
        <w:ind w:left="720" w:hanging="360"/>
        <w:rPr>
          <w:color w:val="002060"/>
          <w:sz w:val="20"/>
          <w:szCs w:val="20"/>
          <w:highlight w:val="white"/>
        </w:rPr>
      </w:pPr>
      <w:r w:rsidDel="00000000" w:rsidR="00000000" w:rsidRPr="00000000">
        <w:rPr>
          <w:rFonts w:ascii="Montserrat" w:cs="Montserrat" w:eastAsia="Montserrat" w:hAnsi="Montserrat"/>
          <w:color w:val="002060"/>
          <w:sz w:val="20"/>
          <w:szCs w:val="20"/>
          <w:highlight w:val="white"/>
          <w:rtl w:val="0"/>
        </w:rPr>
        <w:t xml:space="preserve">Ability to work outside regular school hours and attend production team meetings, auditions, weekend rehearsals, mass rehearsals and show week as required.</w:t>
      </w:r>
    </w:p>
    <w:p w:rsidR="00000000" w:rsidDel="00000000" w:rsidP="00000000" w:rsidRDefault="00000000" w:rsidRPr="00000000" w14:paraId="00000033">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pf1pyp73x9kz" w:id="2"/>
      <w:bookmarkEnd w:id="2"/>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tbl>
      <w:tblPr>
        <w:tblStyle w:val="Table2"/>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3659"/>
        <w:gridCol w:w="5362"/>
        <w:tblGridChange w:id="0">
          <w:tblGrid>
            <w:gridCol w:w="3659"/>
            <w:gridCol w:w="5362"/>
          </w:tblGrid>
        </w:tblGridChange>
      </w:tblGrid>
      <w:tr>
        <w:trPr>
          <w:cantSplit w:val="1"/>
          <w:trHeight w:val="397" w:hRule="atLeast"/>
          <w:tblHeader w:val="1"/>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0" w:line="264" w:lineRule="auto"/>
              <w:rPr>
                <w:color w:val="000000"/>
                <w:sz w:val="24"/>
                <w:szCs w:val="24"/>
              </w:rPr>
            </w:pPr>
            <w:hyperlink r:id="rId6">
              <w:r w:rsidDel="00000000" w:rsidR="00000000" w:rsidRPr="00000000">
                <w:rPr>
                  <w:color w:val="2f5496"/>
                  <w:sz w:val="24"/>
                  <w:szCs w:val="24"/>
                  <w:u w:val="single"/>
                  <w:rtl w:val="0"/>
                </w:rPr>
                <w:t xml:space="preserve">Southern Stars - The Arena Spectacular</w:t>
              </w:r>
            </w:hyperlink>
            <w:r w:rsidDel="00000000" w:rsidR="00000000" w:rsidRPr="00000000">
              <w:rPr>
                <w:color w:val="000000"/>
                <w:sz w:val="24"/>
                <w:szCs w:val="24"/>
                <w:rtl w:val="0"/>
              </w:rPr>
              <w:t xml:space="preserve"> </w:t>
            </w:r>
          </w:p>
        </w:tc>
      </w:tr>
      <w:tr>
        <w:trPr>
          <w:cantSplit w:val="1"/>
          <w:trHeight w:val="397" w:hRule="atLeast"/>
          <w:tblHeader w:val="0"/>
        </w:trPr>
        <w:tc>
          <w:tcPr>
            <w:shd w:fill="e7e6e6" w:val="clea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1f3864"/>
                <w:sz w:val="24"/>
                <w:szCs w:val="24"/>
                <w:rtl w:val="0"/>
              </w:rPr>
              <w:t xml:space="preserve">Southern Stars website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3D">
            <w:pPr>
              <w:rPr>
                <w:sz w:val="24"/>
                <w:szCs w:val="24"/>
              </w:rPr>
            </w:pPr>
            <w:r w:rsidDel="00000000" w:rsidR="00000000" w:rsidRPr="00000000">
              <w:rPr>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44546a"/>
                <w:sz w:val="24"/>
                <w:szCs w:val="24"/>
                <w:rtl w:val="0"/>
              </w:rPr>
              <w:t xml:space="preserve">Southern.stars@det.nsw.edu.au</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headerReference r:id="rId7"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2025-09-08T02:36:55Z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09722492-829a-448a-8e09-1560b108d064</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